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附件3</w:t>
      </w:r>
    </w:p>
    <w:p>
      <w:pPr>
        <w:pStyle w:val="2"/>
        <w:spacing w:line="240" w:lineRule="auto"/>
        <w:rPr>
          <w:rFonts w:hint="eastAsia" w:ascii="方正小标宋简体" w:hAnsi="仿宋" w:eastAsia="方正小标宋简体"/>
          <w:b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 w:val="0"/>
          <w:sz w:val="36"/>
          <w:szCs w:val="36"/>
        </w:rPr>
        <w:t>2015-2016学年UNL预计各项费用参考</w:t>
      </w:r>
    </w:p>
    <w:bookmarkEnd w:id="0"/>
    <w:tbl>
      <w:tblPr>
        <w:tblStyle w:val="4"/>
        <w:tblW w:w="8667" w:type="dxa"/>
        <w:jc w:val="center"/>
        <w:tblInd w:w="3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544"/>
        <w:gridCol w:w="3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/>
                <w:b/>
                <w:sz w:val="28"/>
                <w:szCs w:val="24"/>
              </w:rPr>
            </w:pPr>
            <w:r>
              <w:rPr>
                <w:rFonts w:hint="eastAsia" w:ascii="仿宋_GB2312" w:hAnsi="仿宋"/>
                <w:b/>
                <w:sz w:val="28"/>
                <w:szCs w:val="24"/>
              </w:rPr>
              <w:t>类  别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/>
                <w:b/>
                <w:sz w:val="28"/>
                <w:szCs w:val="24"/>
              </w:rPr>
            </w:pPr>
            <w:r>
              <w:rPr>
                <w:rFonts w:hint="eastAsia" w:ascii="仿宋_GB2312" w:hAnsi="仿宋"/>
                <w:b/>
                <w:sz w:val="28"/>
                <w:szCs w:val="24"/>
              </w:rPr>
              <w:t>美国州外学生费用(美元)</w:t>
            </w:r>
          </w:p>
        </w:tc>
        <w:tc>
          <w:tcPr>
            <w:tcW w:w="3325" w:type="dxa"/>
            <w:vAlign w:val="center"/>
          </w:tcPr>
          <w:p>
            <w:pPr>
              <w:spacing w:line="240" w:lineRule="atLeast"/>
              <w:ind w:firstLine="277" w:firstLineChars="100"/>
              <w:jc w:val="center"/>
              <w:rPr>
                <w:rFonts w:hint="eastAsia" w:ascii="仿宋_GB2312" w:hAnsi="仿宋"/>
                <w:b/>
                <w:sz w:val="28"/>
                <w:szCs w:val="24"/>
              </w:rPr>
            </w:pPr>
            <w:r>
              <w:rPr>
                <w:rFonts w:hint="eastAsia" w:ascii="仿宋_GB2312" w:hAnsi="仿宋"/>
                <w:b/>
                <w:sz w:val="28"/>
                <w:szCs w:val="24"/>
              </w:rPr>
              <w:t>河海大学学生费用(美元)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学 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4"/>
              </w:rPr>
              <w:t>23,327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4"/>
              </w:rPr>
              <w:t>16,277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食宿费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4"/>
              </w:rPr>
              <w:t>10,510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4"/>
              </w:rPr>
              <w:t>10,510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书本费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4"/>
              </w:rPr>
              <w:t>1,071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4"/>
              </w:rPr>
              <w:t>1,071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/>
                <w:sz w:val="28"/>
                <w:szCs w:val="24"/>
              </w:rPr>
            </w:pPr>
            <w:r>
              <w:rPr>
                <w:rFonts w:hint="eastAsia" w:ascii="仿宋_GB2312" w:hAnsi="仿宋"/>
                <w:sz w:val="28"/>
                <w:szCs w:val="24"/>
              </w:rPr>
              <w:t>杂 费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4"/>
              </w:rPr>
              <w:t>5,691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4"/>
              </w:rPr>
              <w:t>5,691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/>
                <w:b/>
                <w:sz w:val="28"/>
                <w:szCs w:val="24"/>
              </w:rPr>
            </w:pPr>
            <w:r>
              <w:rPr>
                <w:rFonts w:hint="eastAsia" w:ascii="仿宋_GB2312" w:hAnsi="仿宋"/>
                <w:b/>
                <w:sz w:val="28"/>
                <w:szCs w:val="24"/>
              </w:rPr>
              <w:t>合 计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b/>
                <w:kern w:val="0"/>
                <w:sz w:val="28"/>
                <w:szCs w:val="24"/>
              </w:rPr>
              <w:t>40,599</w:t>
            </w:r>
          </w:p>
        </w:tc>
        <w:tc>
          <w:tcPr>
            <w:tcW w:w="3325" w:type="dxa"/>
            <w:vAlign w:val="center"/>
          </w:tcPr>
          <w:p>
            <w:pPr>
              <w:widowControl/>
              <w:spacing w:line="336" w:lineRule="atLeast"/>
              <w:jc w:val="center"/>
              <w:rPr>
                <w:rFonts w:hint="eastAsia" w:ascii="仿宋_GB2312" w:hAnsi="仿宋"/>
                <w:b/>
                <w:kern w:val="0"/>
                <w:sz w:val="28"/>
                <w:szCs w:val="24"/>
              </w:rPr>
            </w:pPr>
            <w:r>
              <w:rPr>
                <w:rFonts w:hint="eastAsia" w:ascii="仿宋_GB2312" w:hAnsi="仿宋"/>
                <w:b/>
                <w:kern w:val="0"/>
                <w:sz w:val="28"/>
                <w:szCs w:val="24"/>
              </w:rPr>
              <w:t>33,549</w:t>
            </w:r>
          </w:p>
        </w:tc>
      </w:tr>
    </w:tbl>
    <w:p>
      <w:pPr>
        <w:adjustRightInd w:val="0"/>
        <w:snapToGrid w:val="0"/>
        <w:spacing w:line="540" w:lineRule="exact"/>
        <w:ind w:firstLine="632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注：1.学费计算依据是每年每个学生选修30学分，按每学分减免235美元计优惠学费7050美元；</w:t>
      </w:r>
    </w:p>
    <w:p>
      <w:pPr>
        <w:adjustRightInd w:val="0"/>
        <w:snapToGrid w:val="0"/>
        <w:spacing w:line="540" w:lineRule="exact"/>
        <w:ind w:firstLine="632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2.住宿费计算依据是双人间；</w:t>
      </w:r>
    </w:p>
    <w:p>
      <w:pPr>
        <w:adjustRightInd w:val="0"/>
        <w:snapToGrid w:val="0"/>
        <w:spacing w:line="540" w:lineRule="exact"/>
        <w:ind w:firstLine="632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3.上述费用根据经济情况，每年略有变化浮动。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E30BB"/>
    <w:rsid w:val="650E30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360" w:lineRule="auto"/>
      <w:jc w:val="center"/>
      <w:outlineLvl w:val="0"/>
    </w:pPr>
    <w:rPr>
      <w:rFonts w:ascii="Cambria" w:hAnsi="Cambria" w:eastAsia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2016-04-01T00:44:00Z</dcterms:created>
  <dc:creator>胡宁宁</dc:creator>
  <cp:lastModifiedBy>胡宁宁</cp:lastModifiedBy>
  <dcterms:modified xsi:type="dcterms:W3CDTF">2016-04-01T00:46:57Z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