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ind w:firstLine="63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黑体" w:hAnsi="宋体" w:eastAsia="黑体"/>
          <w:szCs w:val="32"/>
        </w:rPr>
        <w:t>附件5</w:t>
      </w:r>
    </w:p>
    <w:p>
      <w:pPr>
        <w:pStyle w:val="2"/>
        <w:adjustRightInd w:val="0"/>
        <w:snapToGrid w:val="0"/>
        <w:spacing w:line="240" w:lineRule="auto"/>
        <w:rPr>
          <w:rFonts w:hint="eastAsia" w:ascii="方正小标宋简体" w:hAnsi="宋体" w:eastAsia="方正小标宋简体"/>
          <w:b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b w:val="0"/>
          <w:sz w:val="36"/>
          <w:szCs w:val="36"/>
        </w:rPr>
        <w:t>2014-2015</w:t>
      </w:r>
      <w:r>
        <w:rPr>
          <w:rFonts w:hint="eastAsia" w:ascii="方正小标宋简体" w:hAnsi="宋体" w:eastAsia="方正小标宋简体"/>
          <w:b w:val="0"/>
          <w:kern w:val="0"/>
          <w:sz w:val="36"/>
          <w:szCs w:val="36"/>
        </w:rPr>
        <w:t>学年UCLA预计各项费用参考</w:t>
      </w:r>
    </w:p>
    <w:bookmarkEnd w:id="0"/>
    <w:p>
      <w:pPr/>
    </w:p>
    <w:tbl>
      <w:tblPr>
        <w:tblStyle w:val="4"/>
        <w:tblW w:w="8686" w:type="dxa"/>
        <w:jc w:val="center"/>
        <w:tblInd w:w="3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544"/>
        <w:gridCol w:w="3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在校内住宿学生费用</w:t>
            </w:r>
          </w:p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（美元）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276" w:firstLineChars="100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在校外住宿学生费用</w:t>
            </w:r>
          </w:p>
          <w:p>
            <w:pPr>
              <w:spacing w:line="240" w:lineRule="atLeast"/>
              <w:ind w:firstLine="276" w:firstLineChars="100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（美元）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学费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12861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12861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国际学生</w:t>
            </w:r>
          </w:p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附加学费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22878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22878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保险费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1939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书本费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1599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住宿费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14571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10137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交通费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585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杂费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1809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tLeast"/>
              <w:ind w:firstLine="276" w:firstLineChars="100"/>
              <w:jc w:val="center"/>
              <w:rPr>
                <w:rFonts w:hint="eastAsia" w:ascii="仿宋_GB2312" w:hAnsi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4"/>
              </w:rPr>
              <w:t>1992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合计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Times New Roman"/>
                <w:sz w:val="28"/>
                <w:szCs w:val="24"/>
              </w:rPr>
              <w:t>56242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276" w:firstLineChars="100"/>
              <w:jc w:val="center"/>
              <w:rPr>
                <w:rFonts w:hint="eastAsia" w:ascii="仿宋_GB2312" w:hAnsi="Times New Roman"/>
                <w:sz w:val="28"/>
                <w:szCs w:val="24"/>
              </w:rPr>
            </w:pPr>
            <w:r>
              <w:rPr>
                <w:rFonts w:hint="eastAsia" w:ascii="仿宋_GB2312" w:hAnsi="Times New Roman"/>
                <w:sz w:val="28"/>
                <w:szCs w:val="24"/>
              </w:rPr>
              <w:t>52498</w:t>
            </w:r>
          </w:p>
        </w:tc>
      </w:tr>
    </w:tbl>
    <w:p>
      <w:pPr>
        <w:adjustRightInd w:val="0"/>
        <w:snapToGrid w:val="0"/>
        <w:spacing w:line="540" w:lineRule="exact"/>
        <w:ind w:firstLine="552" w:firstLineChars="200"/>
        <w:rPr>
          <w:rFonts w:hint="eastAsia" w:ascii="仿宋_GB2312" w:hAnsi="Times New Roman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注：上述费用根据经济情况，每年略有变化浮动。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3147"/>
    <w:rsid w:val="727431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2016-04-01T00:45:00Z</dcterms:created>
  <dc:creator>胡宁宁</dc:creator>
  <cp:lastModifiedBy>胡宁宁</cp:lastModifiedBy>
  <dcterms:modified xsi:type="dcterms:W3CDTF">2016-04-01T00:47:25Z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